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1E8EA" w14:textId="61A9B566" w:rsidR="0014134E" w:rsidRPr="006E7CB4" w:rsidRDefault="006E7CB4" w:rsidP="006E7CB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6A0F73A" wp14:editId="4B7126EE">
            <wp:extent cx="4476750" cy="4476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lementary Fig. 1.t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7591" cy="4477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73B8A" w14:textId="392347FF" w:rsidR="006E7CB4" w:rsidRPr="006E7CB4" w:rsidRDefault="006E7CB4">
      <w:pPr>
        <w:rPr>
          <w:rFonts w:ascii="Times New Roman" w:hAnsi="Times New Roman" w:cs="Times New Roman"/>
        </w:rPr>
      </w:pPr>
      <w:bookmarkStart w:id="0" w:name="_GoBack"/>
      <w:r w:rsidRPr="006E7CB4">
        <w:rPr>
          <w:rFonts w:ascii="Times New Roman" w:hAnsi="Times New Roman" w:cs="Times New Roman"/>
          <w:b/>
        </w:rPr>
        <w:t>Supplementary Fig. 1. PCR amplification of target gene in BV2 cells.</w:t>
      </w:r>
      <w:bookmarkEnd w:id="0"/>
      <w:r w:rsidRPr="006E7CB4">
        <w:rPr>
          <w:rFonts w:ascii="Times New Roman" w:hAnsi="Times New Roman" w:cs="Times New Roman"/>
        </w:rPr>
        <w:t xml:space="preserve"> Agarose gel electrophoresis results are shown for the negative control, BV2 cell sample, and positive control.</w:t>
      </w:r>
    </w:p>
    <w:sectPr w:rsidR="006E7CB4" w:rsidRPr="006E7C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D1"/>
    <w:rsid w:val="001C4626"/>
    <w:rsid w:val="0024541E"/>
    <w:rsid w:val="002E3A41"/>
    <w:rsid w:val="00474C63"/>
    <w:rsid w:val="004A4AB7"/>
    <w:rsid w:val="00507AF4"/>
    <w:rsid w:val="005924F0"/>
    <w:rsid w:val="00624804"/>
    <w:rsid w:val="006E7CB4"/>
    <w:rsid w:val="00713AC3"/>
    <w:rsid w:val="00742C88"/>
    <w:rsid w:val="00A11BB4"/>
    <w:rsid w:val="00BC00DD"/>
    <w:rsid w:val="00BD07EA"/>
    <w:rsid w:val="00C0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36584"/>
  <w15:chartTrackingRefBased/>
  <w15:docId w15:val="{50AE3D31-1663-4640-AAD5-11CC983FB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eading level 1"/>
    <w:basedOn w:val="a"/>
    <w:next w:val="a"/>
    <w:link w:val="10"/>
    <w:uiPriority w:val="9"/>
    <w:qFormat/>
    <w:rsid w:val="00624804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742C88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742C88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level 1 字符"/>
    <w:basedOn w:val="a0"/>
    <w:link w:val="1"/>
    <w:uiPriority w:val="9"/>
    <w:rsid w:val="00624804"/>
    <w:rPr>
      <w:rFonts w:ascii="Times New Roman" w:eastAsia="Times New Roman" w:hAnsi="Times New Roman" w:cs="Times New Roman"/>
      <w:b/>
      <w:bCs/>
      <w:noProof/>
      <w:color w:val="000000"/>
      <w:kern w:val="44"/>
      <w:sz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742C88"/>
    <w:rPr>
      <w:rFonts w:ascii="Times New Roman" w:eastAsia="Times New Roman" w:hAnsi="Times New Roman" w:cs="Times New Roman"/>
      <w:b/>
      <w:bCs/>
      <w:i/>
      <w:noProof/>
      <w:color w:val="000000"/>
      <w:szCs w:val="21"/>
    </w:rPr>
  </w:style>
  <w:style w:type="paragraph" w:customStyle="1" w:styleId="Abstract">
    <w:name w:val="Abstract"/>
    <w:next w:val="a"/>
    <w:uiPriority w:val="5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742C88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742C88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742C88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742C88"/>
    <w:pPr>
      <w:numPr>
        <w:numId w:val="3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742C88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742C88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742C88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742C88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742C88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742C88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742C88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742C88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742C88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742C88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742C88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2E3A41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2E3A41"/>
    <w:rPr>
      <w:rFonts w:ascii="Times New Roman" w:eastAsia="Times New Roman" w:hAnsi="Times New Roman" w:cs="Times New Roman"/>
      <w:snapToGrid w:val="0"/>
      <w:color w:val="000000"/>
      <w:szCs w:val="28"/>
      <w:lang w:eastAsia="de-DE" w:bidi="en-US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742C88"/>
    <w:rPr>
      <w:rFonts w:ascii="Times New Roman" w:eastAsia="Times New Roman" w:hAnsi="Times New Roman" w:cs="Times New Roman"/>
      <w:bCs/>
      <w:i/>
      <w:noProof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Pacem</dc:creator>
  <cp:keywords/>
  <dc:description/>
  <cp:lastModifiedBy>Pacem</cp:lastModifiedBy>
  <cp:revision>2</cp:revision>
  <dcterms:created xsi:type="dcterms:W3CDTF">2025-04-14T00:44:00Z</dcterms:created>
  <dcterms:modified xsi:type="dcterms:W3CDTF">2025-04-14T00:44:00Z</dcterms:modified>
</cp:coreProperties>
</file>